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BD1C0"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32E09727">
      <w:pPr>
        <w:spacing w:line="600" w:lineRule="exact"/>
        <w:rPr>
          <w:rFonts w:ascii="黑体" w:hAnsi="黑体" w:eastAsia="黑体"/>
          <w:sz w:val="32"/>
          <w:szCs w:val="32"/>
        </w:rPr>
      </w:pPr>
    </w:p>
    <w:p w14:paraId="6FD0C86A">
      <w:pPr>
        <w:spacing w:line="560" w:lineRule="exact"/>
        <w:jc w:val="center"/>
        <w:rPr>
          <w:rFonts w:ascii="方正小标宋简体" w:eastAsia="方正小标宋简体"/>
          <w:sz w:val="38"/>
          <w:szCs w:val="38"/>
        </w:rPr>
      </w:pPr>
      <w:bookmarkStart w:id="0" w:name="_GoBack"/>
      <w:r>
        <w:rPr>
          <w:rFonts w:hint="eastAsia" w:ascii="方正小标宋简体" w:eastAsia="方正小标宋简体"/>
          <w:sz w:val="38"/>
          <w:szCs w:val="38"/>
        </w:rPr>
        <w:t>202</w:t>
      </w:r>
      <w:r>
        <w:rPr>
          <w:rFonts w:hint="eastAsia" w:ascii="方正小标宋简体" w:eastAsia="方正小标宋简体"/>
          <w:sz w:val="38"/>
          <w:szCs w:val="38"/>
          <w:lang w:val="en-US" w:eastAsia="zh-CN"/>
        </w:rPr>
        <w:t>5</w:t>
      </w:r>
      <w:r>
        <w:rPr>
          <w:rFonts w:hint="eastAsia" w:ascii="方正小标宋简体" w:eastAsia="方正小标宋简体"/>
          <w:sz w:val="38"/>
          <w:szCs w:val="38"/>
        </w:rPr>
        <w:t>年度上海市教育科学研究一般项目指南</w:t>
      </w:r>
      <w:bookmarkEnd w:id="0"/>
    </w:p>
    <w:p w14:paraId="687D2CAB">
      <w:pPr>
        <w:spacing w:line="560" w:lineRule="exact"/>
        <w:jc w:val="center"/>
        <w:rPr>
          <w:rFonts w:ascii="方正小标宋简体" w:eastAsia="方正小标宋简体"/>
          <w:sz w:val="38"/>
          <w:szCs w:val="38"/>
        </w:rPr>
      </w:pPr>
    </w:p>
    <w:p w14:paraId="7D8B5441">
      <w:pPr>
        <w:spacing w:after="156" w:afterLines="50" w:line="5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一、习近平总书记关于教育</w:t>
      </w:r>
      <w:r>
        <w:rPr>
          <w:rFonts w:hint="default" w:ascii="黑体" w:hAnsi="黑体" w:eastAsia="黑体"/>
          <w:sz w:val="30"/>
          <w:szCs w:val="30"/>
        </w:rPr>
        <w:t>的</w:t>
      </w:r>
      <w:r>
        <w:rPr>
          <w:rFonts w:hint="eastAsia" w:ascii="黑体" w:hAnsi="黑体" w:eastAsia="黑体"/>
          <w:sz w:val="30"/>
          <w:szCs w:val="30"/>
        </w:rPr>
        <w:t>重要论述专题研究</w:t>
      </w:r>
    </w:p>
    <w:tbl>
      <w:tblPr>
        <w:tblStyle w:val="2"/>
        <w:tblW w:w="924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8592"/>
      </w:tblGrid>
      <w:tr w14:paraId="03771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0BF1F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8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775C0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习近平总书记关于做好新时代人才工作重要论述研究</w:t>
            </w:r>
          </w:p>
        </w:tc>
      </w:tr>
      <w:tr w14:paraId="6A2D4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D6D3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8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27CE3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高校推进习近平新时代中国特色社会主义思想“三进”工作的实践探索及成效研究</w:t>
            </w:r>
          </w:p>
        </w:tc>
      </w:tr>
      <w:tr w14:paraId="59691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59D3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8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E9E30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习近平总书记关于新时代全民终身学习的重要论述研究</w:t>
            </w:r>
          </w:p>
        </w:tc>
      </w:tr>
      <w:tr w14:paraId="6F7E1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95E54"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8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7D46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bidi="ar"/>
              </w:rPr>
              <w:t>习近平文化思想融入思想政治教育研究</w:t>
            </w:r>
          </w:p>
        </w:tc>
      </w:tr>
    </w:tbl>
    <w:p w14:paraId="2ACF2346">
      <w:pPr>
        <w:spacing w:before="156" w:beforeLines="50"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二、其他一般项目</w:t>
      </w:r>
    </w:p>
    <w:tbl>
      <w:tblPr>
        <w:tblStyle w:val="2"/>
        <w:tblW w:w="9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8582"/>
      </w:tblGrid>
      <w:tr w14:paraId="101C1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8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9CB5C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中小学生科学素养评价机制研究</w:t>
            </w:r>
          </w:p>
        </w:tc>
      </w:tr>
      <w:tr w14:paraId="66C9A2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A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8238E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提升学生体质健康的实施路径与重点难点研究</w:t>
            </w:r>
          </w:p>
        </w:tc>
      </w:tr>
      <w:tr w14:paraId="33AC5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55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B6B7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深化学校美育浸润行动的有效途径研究</w:t>
            </w:r>
          </w:p>
        </w:tc>
      </w:tr>
      <w:tr w14:paraId="34C0F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AD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CE464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上海民办教育高水平对外合作交流的路径与机制研究</w:t>
            </w:r>
          </w:p>
        </w:tc>
      </w:tr>
      <w:tr w14:paraId="62D4B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4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9E23C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人工智能与科技深度融合的学科发展新路径研究</w:t>
            </w:r>
          </w:p>
        </w:tc>
      </w:tr>
      <w:tr w14:paraId="218D4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4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E8C33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教育数字化转型发展研究</w:t>
            </w:r>
          </w:p>
        </w:tc>
      </w:tr>
      <w:tr w14:paraId="525FE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0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7BF09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人工智能赋能教师教学的策略研究</w:t>
            </w:r>
          </w:p>
        </w:tc>
      </w:tr>
      <w:tr w14:paraId="63D7F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C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30BFE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新型智慧校园建设模式与路径研究</w:t>
            </w:r>
          </w:p>
        </w:tc>
      </w:tr>
      <w:tr w14:paraId="38B62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A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89D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上海市教育经费投入机制优化研究</w:t>
            </w:r>
          </w:p>
        </w:tc>
      </w:tr>
      <w:tr w14:paraId="392FA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B8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D3A13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新时期发展性资助育人新机制研究</w:t>
            </w:r>
          </w:p>
        </w:tc>
      </w:tr>
      <w:tr w14:paraId="55031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2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1ED22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数字化技术赋能学生心理危机干预的实践研究</w:t>
            </w:r>
          </w:p>
        </w:tc>
      </w:tr>
      <w:tr w14:paraId="119A8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6D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7B3C1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大学校园开放的综合治理策略研究</w:t>
            </w:r>
          </w:p>
        </w:tc>
      </w:tr>
      <w:tr w14:paraId="5D902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4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0686E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中小学科学教育长效机制研究</w:t>
            </w:r>
          </w:p>
        </w:tc>
      </w:tr>
      <w:tr w14:paraId="1ED40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53E7C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智能技术融入高技能人才培养的模式及路径研究</w:t>
            </w:r>
          </w:p>
        </w:tc>
      </w:tr>
      <w:tr w14:paraId="5AF5B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5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8D7C0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新时代职业教育课堂教学创新研究</w:t>
            </w:r>
          </w:p>
        </w:tc>
      </w:tr>
      <w:tr w14:paraId="7BF3A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8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D2647B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上海新型高职发展质量保障体系研究</w:t>
            </w:r>
          </w:p>
        </w:tc>
      </w:tr>
      <w:tr w14:paraId="1A08B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3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7AD354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中小学教师流动的国际比较研究</w:t>
            </w:r>
          </w:p>
        </w:tc>
      </w:tr>
      <w:tr w14:paraId="73C04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EA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AD7AC3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上海民办基础教育提质扩优策略研究</w:t>
            </w:r>
          </w:p>
        </w:tc>
      </w:tr>
      <w:tr w14:paraId="6D82F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D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BD527E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lang w:bidi="ar"/>
              </w:rPr>
              <w:t>基础教育的未来学习范式研究</w:t>
            </w:r>
          </w:p>
        </w:tc>
      </w:tr>
      <w:tr w14:paraId="3C78A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7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7032B2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基础教育“小规模学校”办学质量提升研究</w:t>
            </w:r>
          </w:p>
        </w:tc>
      </w:tr>
      <w:tr w14:paraId="3A904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D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F870C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义务教育阶段集团化办学评价机制研究</w:t>
            </w:r>
          </w:p>
        </w:tc>
      </w:tr>
      <w:tr w14:paraId="2ECB0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C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5107DE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数智赋能的中小学教材形态与建设策略研究</w:t>
            </w:r>
          </w:p>
        </w:tc>
      </w:tr>
      <w:tr w14:paraId="1402D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E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77FECF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中小学教学数字化转型的实践研究</w:t>
            </w:r>
          </w:p>
        </w:tc>
      </w:tr>
      <w:tr w14:paraId="254AD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C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A53F3A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基于行为改变技术的专门学校学生发展性评估研究</w:t>
            </w:r>
          </w:p>
        </w:tc>
      </w:tr>
      <w:tr w14:paraId="15CC3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79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3918F1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学生欺凌防治及规制研究</w:t>
            </w:r>
          </w:p>
        </w:tc>
      </w:tr>
      <w:tr w14:paraId="5BA8E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EB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5576D8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促进义务教育高质量发展的增值评价研究</w:t>
            </w:r>
          </w:p>
        </w:tc>
      </w:tr>
      <w:tr w14:paraId="1E39F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87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0E8CE6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工程硕博士培养跟踪研究</w:t>
            </w:r>
          </w:p>
        </w:tc>
      </w:tr>
      <w:tr w14:paraId="5AF57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8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BE6C70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人工智能时代高校教师专业发展研究</w:t>
            </w:r>
          </w:p>
        </w:tc>
      </w:tr>
      <w:tr w14:paraId="511C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5F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93ED37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高校科技创新平台的高水平建设在实践研究</w:t>
            </w:r>
          </w:p>
        </w:tc>
      </w:tr>
      <w:tr w14:paraId="47A3F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4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15AABA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高校基础研究范式转型研究</w:t>
            </w:r>
          </w:p>
        </w:tc>
      </w:tr>
      <w:tr w14:paraId="0EE82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B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31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ACE9CF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大学科技园现状分析及改革对策研究</w:t>
            </w:r>
          </w:p>
        </w:tc>
      </w:tr>
      <w:tr w14:paraId="34742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C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32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B5D022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高校科技成果高质量转化的路径研究</w:t>
            </w:r>
          </w:p>
        </w:tc>
      </w:tr>
      <w:tr w14:paraId="3B000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8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33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47B21B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高校产学研新型合作机制研究</w:t>
            </w:r>
          </w:p>
        </w:tc>
      </w:tr>
      <w:tr w14:paraId="3EBD4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6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34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A7A062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协同育人视域下推进高校辅导员队伍建设研究</w:t>
            </w:r>
          </w:p>
        </w:tc>
      </w:tr>
      <w:tr w14:paraId="68C96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43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35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21FF74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高校后勤保障服务模式创新研究</w:t>
            </w:r>
          </w:p>
        </w:tc>
      </w:tr>
      <w:tr w14:paraId="4A9C1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8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36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4E2B9B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加快建设高校高水平人才高地路径研究</w:t>
            </w:r>
          </w:p>
        </w:tc>
      </w:tr>
      <w:tr w14:paraId="73B3B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F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37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3E28B7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高校优化高层次人才引育机制研究</w:t>
            </w:r>
          </w:p>
        </w:tc>
      </w:tr>
      <w:tr w14:paraId="4FDAF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40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38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83B9A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教育强国背景下行业高职改革发展研究</w:t>
            </w:r>
          </w:p>
        </w:tc>
      </w:tr>
      <w:tr w14:paraId="2A69A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7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39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957B35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中国式现代化导向下民办教育改革发展研究</w:t>
            </w:r>
          </w:p>
        </w:tc>
      </w:tr>
      <w:tr w14:paraId="375A7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3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40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5FCD18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eastAsia="zh-CN" w:bidi="ar"/>
              </w:rPr>
              <w:t>高校年轻干部树立和践行正确政绩观研究</w:t>
            </w:r>
          </w:p>
        </w:tc>
      </w:tr>
      <w:tr w14:paraId="4C831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71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41</w:t>
            </w:r>
          </w:p>
        </w:tc>
        <w:tc>
          <w:tcPr>
            <w:tcW w:w="8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4DD684"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lang w:eastAsia="zh-CN" w:bidi="ar"/>
              </w:rPr>
              <w:t>高校年轻干部斗争精神和斗争本领养成研究</w:t>
            </w:r>
          </w:p>
        </w:tc>
      </w:tr>
    </w:tbl>
    <w:p w14:paraId="51CA2F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